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prac pomiarowych, badań pomontażowych,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79CA340D" w14:textId="1C22779B" w:rsidR="0060082F" w:rsidRPr="0060082F" w:rsidRDefault="0060082F" w:rsidP="0060082F">
      <w:pPr>
        <w:pStyle w:val="Nagwek1"/>
        <w:numPr>
          <w:ilvl w:val="0"/>
          <w:numId w:val="0"/>
        </w:numPr>
        <w:ind w:left="432"/>
        <w:rPr>
          <w:rFonts w:ascii="Verdana" w:hAnsi="Verdana" w:cstheme="minorHAnsi"/>
          <w:bCs/>
          <w:sz w:val="18"/>
          <w:szCs w:val="18"/>
          <w:lang w:val="pl-PL" w:eastAsia="pl-PL"/>
        </w:rPr>
      </w:pPr>
      <w:r w:rsidRPr="0060082F">
        <w:rPr>
          <w:rFonts w:ascii="Verdana" w:hAnsi="Verdana" w:cstheme="minorHAnsi"/>
          <w:bCs/>
          <w:sz w:val="18"/>
          <w:szCs w:val="18"/>
          <w:lang w:val="pl-PL" w:eastAsia="pl-PL"/>
        </w:rPr>
        <w:t>- zaprojektować wymianę istniejącej stacji nr 30406 typu STS a20/250 na stację STS przystosowaną do zamontowania transformatora 630 kVA. Na stacji zaprojektować,             9 polową rozdzielnicę stacyjną nN, 8 pól odpływowych, pole zasilania oświetlenia ulicznego, pole umożliwiające podłączenie agregatu (pola rezerwowe wyposażone), pomiar bilansujący. Na stacji zainstalować transformator 400 kVA,</w:t>
      </w:r>
    </w:p>
    <w:p w14:paraId="5D3BD05E" w14:textId="77777777" w:rsidR="0060082F" w:rsidRPr="0060082F" w:rsidRDefault="0060082F" w:rsidP="0060082F">
      <w:pPr>
        <w:pStyle w:val="Nagwek1"/>
        <w:numPr>
          <w:ilvl w:val="0"/>
          <w:numId w:val="0"/>
        </w:numPr>
        <w:ind w:left="432"/>
        <w:rPr>
          <w:rFonts w:ascii="Verdana" w:hAnsi="Verdana" w:cstheme="minorHAnsi"/>
          <w:bCs/>
          <w:sz w:val="18"/>
          <w:szCs w:val="18"/>
          <w:lang w:val="pl-PL" w:eastAsia="pl-PL"/>
        </w:rPr>
      </w:pPr>
      <w:r w:rsidRPr="0060082F">
        <w:rPr>
          <w:rFonts w:ascii="Verdana" w:hAnsi="Verdana" w:cstheme="minorHAnsi"/>
          <w:bCs/>
          <w:sz w:val="18"/>
          <w:szCs w:val="18"/>
          <w:lang w:val="pl-PL" w:eastAsia="pl-PL"/>
        </w:rPr>
        <w:t>- z wolnego pola projektowanej STS wyprowadzić przyłącze YAKXS 4x240 mm2 L—ok. 130 m. Przyłącze zakończyć ZK-2 RBL+1PP + 2P. (w miejscu istniejącego złącza nr 1326),</w:t>
      </w:r>
    </w:p>
    <w:p w14:paraId="5AB58F1F" w14:textId="77777777" w:rsidR="0060082F" w:rsidRPr="0060082F" w:rsidRDefault="0060082F" w:rsidP="0060082F">
      <w:pPr>
        <w:pStyle w:val="Nagwek1"/>
        <w:numPr>
          <w:ilvl w:val="0"/>
          <w:numId w:val="0"/>
        </w:numPr>
        <w:ind w:left="432"/>
        <w:rPr>
          <w:rFonts w:ascii="Verdana" w:hAnsi="Verdana" w:cstheme="minorHAnsi"/>
          <w:bCs/>
          <w:sz w:val="18"/>
          <w:szCs w:val="18"/>
          <w:lang w:val="pl-PL" w:eastAsia="pl-PL"/>
        </w:rPr>
      </w:pPr>
      <w:r w:rsidRPr="0060082F">
        <w:rPr>
          <w:rFonts w:ascii="Verdana" w:hAnsi="Verdana" w:cstheme="minorHAnsi"/>
          <w:bCs/>
          <w:sz w:val="18"/>
          <w:szCs w:val="18"/>
          <w:lang w:val="pl-PL" w:eastAsia="pl-PL"/>
        </w:rPr>
        <w:t>- istniejące przyłącze zlikwidować.</w:t>
      </w:r>
    </w:p>
    <w:p w14:paraId="19C140CD" w14:textId="02408476" w:rsidR="003B1B69" w:rsidRPr="0088082F" w:rsidRDefault="0060082F" w:rsidP="0060082F">
      <w:pPr>
        <w:pStyle w:val="Nagwek1"/>
        <w:numPr>
          <w:ilvl w:val="0"/>
          <w:numId w:val="0"/>
        </w:numPr>
        <w:ind w:left="432"/>
        <w:rPr>
          <w:rFonts w:ascii="Verdana" w:hAnsi="Verdana" w:cstheme="minorHAnsi"/>
          <w:sz w:val="18"/>
          <w:szCs w:val="18"/>
        </w:rPr>
      </w:pPr>
      <w:r w:rsidRPr="0060082F">
        <w:rPr>
          <w:rFonts w:ascii="Verdana" w:hAnsi="Verdana" w:cstheme="minorHAnsi"/>
          <w:bCs/>
          <w:sz w:val="18"/>
          <w:szCs w:val="18"/>
          <w:lang w:val="pl-PL" w:eastAsia="pl-PL"/>
        </w:rPr>
        <w:t>- istniejący układ pomiarowy nr 30266609 przenieść do ww. projektowanego złącza.</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-klienta/przydatne-dokumenty</w:t>
        </w:r>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lastRenderedPageBreak/>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 dokumentacji  projektowej  utrzymać zgodność  nadanych oznakowań,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(t.j.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przesyłu,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Dla inwestycji z zakresu sieci SN i nN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SN/nN oraz złącza kablowe SN – trwałego tytułu do nieruchomości w postaci służebności przesyłu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lastRenderedPageBreak/>
        <w:t xml:space="preserve">dla obiektów liniowych SN i nN – trwałego tytułu do nieruchomości (j.w.)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SN/nN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SN/nN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4BF0AF17"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Maksymalny czas wyłączeń odbiorców dla całej realizacji nie będzie trwał, łącznie w całym okresie wykonywania, nie dłużej niż:</w:t>
      </w:r>
      <w:r w:rsidR="00E846B2">
        <w:rPr>
          <w:rFonts w:ascii="Verdana" w:hAnsi="Verdana"/>
          <w:bCs/>
          <w:sz w:val="18"/>
          <w:szCs w:val="18"/>
          <w:lang w:val="x-none" w:eastAsia="x-none"/>
        </w:rPr>
        <w:t xml:space="preserve"> </w:t>
      </w:r>
      <w:r w:rsidR="00E846B2" w:rsidRPr="00E846B2">
        <w:rPr>
          <w:rFonts w:ascii="Verdana" w:hAnsi="Verdana"/>
          <w:b/>
          <w:sz w:val="18"/>
          <w:szCs w:val="18"/>
          <w:lang w:val="x-none" w:eastAsia="x-none"/>
        </w:rPr>
        <w:t>11</w:t>
      </w:r>
      <w:r w:rsidRPr="00E846B2">
        <w:rPr>
          <w:rFonts w:ascii="Verdana" w:hAnsi="Verdana"/>
          <w:b/>
          <w:sz w:val="18"/>
          <w:szCs w:val="18"/>
          <w:lang w:val="x-none" w:eastAsia="x-none"/>
        </w:rPr>
        <w:t xml:space="preserve"> godzin</w:t>
      </w:r>
      <w:r w:rsidR="00F8795A" w:rsidRPr="00E846B2">
        <w:rPr>
          <w:rFonts w:ascii="Verdana" w:hAnsi="Verdana"/>
          <w:b/>
          <w:sz w:val="18"/>
          <w:szCs w:val="18"/>
          <w:lang w:eastAsia="x-none"/>
        </w:rPr>
        <w:t>y</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88082F" w:rsidRDefault="0048169F" w:rsidP="0048169F">
      <w:pPr>
        <w:widowControl w:val="0"/>
        <w:numPr>
          <w:ilvl w:val="0"/>
          <w:numId w:val="9"/>
        </w:numPr>
        <w:adjustRightInd w:val="0"/>
        <w:spacing w:before="60" w:after="60"/>
        <w:ind w:left="1134" w:hanging="425"/>
        <w:textAlignment w:val="baseline"/>
        <w:rPr>
          <w:rFonts w:ascii="Verdana" w:hAnsi="Verdana"/>
          <w:bCs/>
          <w:sz w:val="18"/>
          <w:szCs w:val="18"/>
          <w:lang w:val="x-none" w:eastAsia="x-none"/>
        </w:rPr>
      </w:pPr>
      <w:r w:rsidRPr="00486F50">
        <w:rPr>
          <w:rFonts w:ascii="Verdana" w:hAnsi="Verdana"/>
          <w:bCs/>
          <w:strike/>
          <w:sz w:val="18"/>
          <w:szCs w:val="18"/>
          <w:lang w:eastAsia="x-none"/>
        </w:rPr>
        <w:t>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w:t>
      </w:r>
      <w:r w:rsidRPr="0088082F">
        <w:rPr>
          <w:rFonts w:ascii="Verdana" w:hAnsi="Verdana"/>
          <w:bCs/>
          <w:sz w:val="18"/>
          <w:szCs w:val="18"/>
          <w:lang w:eastAsia="x-none"/>
        </w:rPr>
        <w:t xml:space="preserve">. </w:t>
      </w:r>
    </w:p>
    <w:p w14:paraId="1FAF802F" w14:textId="77777777" w:rsidR="0048169F" w:rsidRPr="0088082F" w:rsidRDefault="0048169F" w:rsidP="0048169F">
      <w:pPr>
        <w:pStyle w:val="Akapitzlist"/>
        <w:widowControl w:val="0"/>
        <w:numPr>
          <w:ilvl w:val="0"/>
          <w:numId w:val="9"/>
        </w:numPr>
        <w:adjustRightInd w:val="0"/>
        <w:spacing w:before="60" w:after="60"/>
        <w:textAlignment w:val="baseline"/>
        <w:rPr>
          <w:rFonts w:ascii="Verdana" w:hAnsi="Verdana"/>
          <w:bCs/>
          <w:sz w:val="18"/>
          <w:szCs w:val="18"/>
          <w:lang w:val="x-none" w:eastAsia="x-none"/>
        </w:rPr>
      </w:pPr>
      <w:r w:rsidRPr="0088082F">
        <w:rPr>
          <w:rFonts w:ascii="Verdana" w:hAnsi="Verdana"/>
          <w:bCs/>
          <w:sz w:val="18"/>
          <w:szCs w:val="18"/>
          <w:lang w:val="x-none" w:eastAsia="x-none"/>
        </w:rPr>
        <w:t xml:space="preserve">W celu dotrzymania maksymalnych czasów wyłączeń dla Odbiorców, wykonawca zasili przewidziane do wyłączenia stacje transformatorowe 15/0,4 kV agregatami prądotwórczymi lub stacjami przewoźnymi z przerwą na czas ich podłączenia w systemie samodopuszczeń. Wykonawca jest zobowiązany do zabezpieczenia rezerwowego zasilania dla stacji transformatorowych 15/0,4 kV wskazanych poniżej przez Zamawiającego. </w:t>
      </w:r>
    </w:p>
    <w:p w14:paraId="2AD543A6" w14:textId="77777777" w:rsidR="0048169F" w:rsidRPr="0088082F" w:rsidRDefault="0048169F" w:rsidP="0048169F">
      <w:pPr>
        <w:pStyle w:val="Akapitzlist"/>
        <w:ind w:left="1080" w:firstLine="0"/>
        <w:rPr>
          <w:rFonts w:ascii="Verdana" w:hAnsi="Verdana"/>
          <w:bCs/>
          <w:sz w:val="18"/>
          <w:szCs w:val="18"/>
          <w:lang w:val="x-none" w:eastAsia="x-none"/>
        </w:rPr>
      </w:pPr>
      <w:r w:rsidRPr="0088082F">
        <w:rPr>
          <w:rFonts w:ascii="Verdana" w:hAnsi="Verdana"/>
          <w:bCs/>
          <w:sz w:val="18"/>
          <w:szCs w:val="18"/>
          <w:lang w:val="x-none" w:eastAsia="x-none"/>
        </w:rPr>
        <w:t>Stacje transformatorowe 15/0,4 kV wskazane przez Zamawiającego do zasilania jednostkami prądotwórczymi:</w:t>
      </w:r>
    </w:p>
    <w:p w14:paraId="5290F019" w14:textId="1338D410" w:rsidR="0048169F" w:rsidRPr="00E846B2" w:rsidRDefault="00E846B2" w:rsidP="00E846B2">
      <w:pPr>
        <w:pStyle w:val="Akapitzlist"/>
        <w:ind w:left="717" w:firstLine="0"/>
        <w:rPr>
          <w:rFonts w:ascii="Verdana" w:hAnsi="Verdana"/>
          <w:b/>
          <w:color w:val="FF0000"/>
          <w:sz w:val="18"/>
          <w:szCs w:val="18"/>
          <w:lang w:val="x-none" w:eastAsia="x-none"/>
        </w:rPr>
      </w:pPr>
      <w:r>
        <w:rPr>
          <w:rFonts w:ascii="Verdana" w:hAnsi="Verdana"/>
          <w:bCs/>
          <w:color w:val="FF0000"/>
          <w:sz w:val="18"/>
          <w:szCs w:val="18"/>
          <w:lang w:val="x-none" w:eastAsia="x-none"/>
        </w:rPr>
        <w:t xml:space="preserve">     </w:t>
      </w:r>
      <w:r w:rsidRPr="00E846B2">
        <w:rPr>
          <w:rFonts w:ascii="Verdana" w:hAnsi="Verdana"/>
          <w:b/>
          <w:sz w:val="18"/>
          <w:szCs w:val="18"/>
          <w:lang w:val="x-none" w:eastAsia="x-none"/>
        </w:rPr>
        <w:t>agregat 400 kVA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wyłączeń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lastRenderedPageBreak/>
        <w:t xml:space="preserve">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w:t>
      </w:r>
      <w:r w:rsidRPr="0088082F">
        <w:rPr>
          <w:rFonts w:ascii="Verdana" w:hAnsi="Verdana"/>
          <w:sz w:val="18"/>
          <w:szCs w:val="18"/>
          <w:lang w:val="pl-PL"/>
        </w:rPr>
        <w:br/>
        <w:t>i wykonywania prac pod napięciem w sieci dystrybucyjnej o napięciu do 1 kV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Zamawiający zobowiązuje wykonawcę do organizacji prac z wykorzystaniem systemu samod</w:t>
      </w:r>
      <w:r w:rsidRPr="0088082F">
        <w:rPr>
          <w:rFonts w:ascii="Verdana" w:hAnsi="Verdana"/>
          <w:sz w:val="18"/>
          <w:szCs w:val="18"/>
          <w:lang w:val="pl-PL"/>
        </w:rPr>
        <w:t>o</w:t>
      </w:r>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prowadzenia prac przez firmy zewnętrzne w systemie samodopuszczeń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r w:rsidR="0095007B" w:rsidRPr="0088082F">
          <w:rPr>
            <w:rStyle w:val="Hipercze"/>
            <w:rFonts w:ascii="Verdana" w:hAnsi="Verdana"/>
            <w:sz w:val="18"/>
            <w:szCs w:val="18"/>
          </w:rPr>
          <w:t>rzydatne-dokumenty</w:t>
        </w:r>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-klienta/przydatne-dokumenty</w:t>
        </w:r>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.shp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prawno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lastRenderedPageBreak/>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r w:rsidR="007E76DD" w:rsidRPr="0088082F">
        <w:rPr>
          <w:rFonts w:ascii="Verdana" w:hAnsi="Verdana"/>
          <w:sz w:val="18"/>
          <w:szCs w:val="18"/>
        </w:rPr>
        <w:t>okumenty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przyporządkowań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CB85" w14:textId="77777777" w:rsidR="00385451" w:rsidRDefault="00385451">
      <w:r>
        <w:separator/>
      </w:r>
    </w:p>
  </w:endnote>
  <w:endnote w:type="continuationSeparator" w:id="0">
    <w:p w14:paraId="08ED57C6" w14:textId="77777777" w:rsidR="00385451" w:rsidRDefault="0038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82ED" w14:textId="77777777" w:rsidR="00A9061C" w:rsidRDefault="00A906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692D8" w14:textId="77777777" w:rsidR="00A9061C" w:rsidRDefault="00A906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D6ACE" w14:textId="77777777" w:rsidR="00385451" w:rsidRDefault="00385451">
      <w:r>
        <w:separator/>
      </w:r>
    </w:p>
  </w:footnote>
  <w:footnote w:type="continuationSeparator" w:id="0">
    <w:p w14:paraId="4DE7D1AB" w14:textId="77777777" w:rsidR="00385451" w:rsidRDefault="00385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984D7" w14:textId="77777777" w:rsidR="00A9061C" w:rsidRDefault="00A9061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668D56F3" w:rsidR="0088082F" w:rsidRPr="006B2C28" w:rsidRDefault="0088082F" w:rsidP="0088082F">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A9061C">
            <w:rPr>
              <w:rFonts w:asciiTheme="majorHAnsi" w:hAnsiTheme="majorHAnsi"/>
              <w:color w:val="000000" w:themeColor="text1"/>
              <w:sz w:val="14"/>
              <w:szCs w:val="18"/>
            </w:rPr>
            <w:t>01499</w:t>
          </w:r>
          <w:r w:rsidRPr="00C13454">
            <w:rPr>
              <w:rFonts w:asciiTheme="majorHAnsi" w:hAnsiTheme="majorHAnsi"/>
              <w:color w:val="000000" w:themeColor="text1"/>
              <w:sz w:val="14"/>
              <w:szCs w:val="18"/>
            </w:rPr>
            <w:t>/202</w:t>
          </w:r>
          <w:r w:rsidR="00E223D4">
            <w:rPr>
              <w:rFonts w:asciiTheme="majorHAnsi" w:hAnsiTheme="majorHAnsi"/>
              <w:color w:val="000000" w:themeColor="text1"/>
              <w:sz w:val="14"/>
              <w:szCs w:val="18"/>
            </w:rPr>
            <w:t>6</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B88E" w14:textId="77777777" w:rsidR="00A9061C" w:rsidRDefault="00A906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3DF8050C"/>
    <w:multiLevelType w:val="hybridMultilevel"/>
    <w:tmpl w:val="458460F0"/>
    <w:lvl w:ilvl="0" w:tplc="104A59C4">
      <w:numFmt w:val="bullet"/>
      <w:lvlText w:val="-"/>
      <w:lvlJc w:val="left"/>
      <w:pPr>
        <w:ind w:left="717" w:hanging="360"/>
      </w:pPr>
      <w:rPr>
        <w:rFonts w:ascii="Verdana" w:eastAsia="Times New Roman" w:hAnsi="Verdana"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59"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5"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9"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0"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1"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2"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6"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715278203">
    <w:abstractNumId w:val="70"/>
  </w:num>
  <w:num w:numId="2" w16cid:durableId="1119179082">
    <w:abstractNumId w:val="63"/>
  </w:num>
  <w:num w:numId="3" w16cid:durableId="2010054672">
    <w:abstractNumId w:val="67"/>
  </w:num>
  <w:num w:numId="4" w16cid:durableId="1507474776">
    <w:abstractNumId w:val="71"/>
  </w:num>
  <w:num w:numId="5" w16cid:durableId="994187344">
    <w:abstractNumId w:val="61"/>
  </w:num>
  <w:num w:numId="6" w16cid:durableId="452333493">
    <w:abstractNumId w:val="68"/>
  </w:num>
  <w:num w:numId="7" w16cid:durableId="11106347">
    <w:abstractNumId w:val="76"/>
  </w:num>
  <w:num w:numId="8" w16cid:durableId="380397205">
    <w:abstractNumId w:val="74"/>
  </w:num>
  <w:num w:numId="9" w16cid:durableId="1540161697">
    <w:abstractNumId w:val="73"/>
  </w:num>
  <w:num w:numId="10" w16cid:durableId="1317344747">
    <w:abstractNumId w:val="53"/>
  </w:num>
  <w:num w:numId="11" w16cid:durableId="1377269316">
    <w:abstractNumId w:val="54"/>
  </w:num>
  <w:num w:numId="12" w16cid:durableId="714162487">
    <w:abstractNumId w:val="69"/>
  </w:num>
  <w:num w:numId="13" w16cid:durableId="1219895040">
    <w:abstractNumId w:val="56"/>
  </w:num>
  <w:num w:numId="14" w16cid:durableId="1169904347">
    <w:abstractNumId w:val="62"/>
  </w:num>
  <w:num w:numId="15" w16cid:durableId="754743747">
    <w:abstractNumId w:val="59"/>
  </w:num>
  <w:num w:numId="16" w16cid:durableId="166100919">
    <w:abstractNumId w:val="55"/>
  </w:num>
  <w:num w:numId="17" w16cid:durableId="865289537">
    <w:abstractNumId w:val="72"/>
  </w:num>
  <w:num w:numId="18" w16cid:durableId="1280142840">
    <w:abstractNumId w:val="60"/>
  </w:num>
  <w:num w:numId="19" w16cid:durableId="1625228318">
    <w:abstractNumId w:val="64"/>
  </w:num>
  <w:num w:numId="20" w16cid:durableId="1561750708">
    <w:abstractNumId w:val="53"/>
    <w:lvlOverride w:ilvl="0">
      <w:startOverride w:val="1"/>
    </w:lvlOverride>
  </w:num>
  <w:num w:numId="21" w16cid:durableId="2071463552">
    <w:abstractNumId w:val="65"/>
  </w:num>
  <w:num w:numId="22" w16cid:durableId="33962761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4453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887496">
    <w:abstractNumId w:val="57"/>
  </w:num>
  <w:num w:numId="25" w16cid:durableId="1327322367">
    <w:abstractNumId w:val="5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365"/>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5451"/>
    <w:rsid w:val="003863E5"/>
    <w:rsid w:val="00390860"/>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0C67"/>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86F50"/>
    <w:rsid w:val="00490E39"/>
    <w:rsid w:val="004912F8"/>
    <w:rsid w:val="004922C6"/>
    <w:rsid w:val="00492486"/>
    <w:rsid w:val="004952F1"/>
    <w:rsid w:val="004957E9"/>
    <w:rsid w:val="00495803"/>
    <w:rsid w:val="004960E8"/>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7BA"/>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25A4"/>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082F"/>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3F"/>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443"/>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6934"/>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61C"/>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672F3"/>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74F0"/>
    <w:rsid w:val="00E17D2C"/>
    <w:rsid w:val="00E20E3E"/>
    <w:rsid w:val="00E214A0"/>
    <w:rsid w:val="00E223D4"/>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6B2"/>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18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Specyfikacja część 5 (pozwolenie, zgłoszenie).docx</dmsv2BaseFileName>
    <dmsv2BaseDisplayName xmlns="http://schemas.microsoft.com/sharepoint/v3">Załącznik nr 1.7 do SWZ - Specyfikacja część 5 (pozwolenie, zgłoszenie)</dmsv2BaseDisplayName>
    <dmsv2SWPP2ObjectNumber xmlns="http://schemas.microsoft.com/sharepoint/v3">POST/DYS/OLD/GZ/01499/2026                        </dmsv2SWPP2ObjectNumber>
    <dmsv2SWPP2SumMD5 xmlns="http://schemas.microsoft.com/sharepoint/v3">998feddcfc1010c55f29748645f52757</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24996744</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FJ3FSM7XJ42E-1649073643-20635</_dlc_DocId>
    <_dlc_DocIdUrl xmlns="a19cb1c7-c5c7-46d4-85ae-d83685407bba">
      <Url>https://swpp2.dms.gkpge.pl/sites/43/_layouts/15/DocIdRedir.aspx?ID=FJ3FSM7XJ42E-1649073643-20635</Url>
      <Description>FJ3FSM7XJ42E-1649073643-20635</Description>
    </_dlc_DocIdUrl>
  </documentManagement>
</p:properties>
</file>

<file path=customXml/itemProps1.xml><?xml version="1.0" encoding="utf-8"?>
<ds:datastoreItem xmlns:ds="http://schemas.openxmlformats.org/officeDocument/2006/customXml" ds:itemID="{27CB4E77-D051-4B10-855D-0A5839F755C4}">
  <ds:schemaRefs>
    <ds:schemaRef ds:uri="http://schemas.microsoft.com/sharepoint/v3/contenttype/forms"/>
  </ds:schemaRefs>
</ds:datastoreItem>
</file>

<file path=customXml/itemProps2.xml><?xml version="1.0" encoding="utf-8"?>
<ds:datastoreItem xmlns:ds="http://schemas.openxmlformats.org/officeDocument/2006/customXml" ds:itemID="{C84CD091-C2C1-40D2-A5A9-D74D04DFFBB7}">
  <ds:schemaRefs>
    <ds:schemaRef ds:uri="http://schemas.microsoft.com/sharepoint/events"/>
  </ds:schemaRefs>
</ds:datastoreItem>
</file>

<file path=customXml/itemProps3.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4.xml><?xml version="1.0" encoding="utf-8"?>
<ds:datastoreItem xmlns:ds="http://schemas.openxmlformats.org/officeDocument/2006/customXml" ds:itemID="{11D0CC99-9107-4F4D-989D-35AE4376981A}"/>
</file>

<file path=customXml/itemProps5.xml><?xml version="1.0" encoding="utf-8"?>
<ds:datastoreItem xmlns:ds="http://schemas.openxmlformats.org/officeDocument/2006/customXml" ds:itemID="{A8F357AC-D8D1-49F7-A682-4F0252AFC64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1733</Words>
  <Characters>12488</Characters>
  <Application>Microsoft Office Word</Application>
  <DocSecurity>0</DocSecurity>
  <Lines>104</Lines>
  <Paragraphs>28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Klimacki Dariusz [PGE Dystr. O.Łódź]</cp:lastModifiedBy>
  <cp:revision>10</cp:revision>
  <cp:lastPrinted>2021-09-22T09:55:00Z</cp:lastPrinted>
  <dcterms:created xsi:type="dcterms:W3CDTF">2025-10-13T10:56:00Z</dcterms:created>
  <dcterms:modified xsi:type="dcterms:W3CDTF">2026-04-21T12:05:00Z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df37b5a2-557d-460e-9f37-00b920d64b7f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2026-04-21T12:05:09Z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d4755dc2-1aeb-46a2-a2f1-f1a5b7f67274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